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linkedin-post-EN.indd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16/4/18 13:29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16/4/18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16/4/18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:On Page1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OpenSans-Light;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1 Links Found; 0 Modified, 0 Missing 0 Inaccessible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1 use RGB colour space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1400 px x 800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linkedin-post-EN.indd; type: Adobe InDesign publication; size: 1520K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OpenSans-Regular.ttf; type: Font file; size: 212K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OpenSans-Light.ttf; type: Font file; size: 217K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OpenSans-Semibold.ttf; type: Font file; size: 216K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